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D69" w:rsidRPr="00442AEF" w:rsidRDefault="00F46D69" w:rsidP="00F46D69">
      <w:pPr>
        <w:spacing w:line="360" w:lineRule="auto"/>
        <w:jc w:val="center"/>
        <w:rPr>
          <w:rFonts w:ascii="黑体" w:eastAsia="黑体" w:hAnsi="黑体" w:cs="宋体"/>
          <w:sz w:val="28"/>
          <w:szCs w:val="28"/>
        </w:rPr>
      </w:pPr>
      <w:r w:rsidRPr="00442AEF">
        <w:rPr>
          <w:rFonts w:ascii="黑体" w:eastAsia="黑体" w:hAnsi="黑体" w:cs="宋体" w:hint="eastAsia"/>
          <w:sz w:val="28"/>
          <w:szCs w:val="28"/>
        </w:rPr>
        <w:t>上海财经大学大学生暑期社会实践调研项目信息表</w:t>
      </w:r>
    </w:p>
    <w:tbl>
      <w:tblPr>
        <w:tblStyle w:val="a4"/>
        <w:tblW w:w="10011" w:type="dxa"/>
        <w:jc w:val="center"/>
        <w:tblLook w:val="04A0" w:firstRow="1" w:lastRow="0" w:firstColumn="1" w:lastColumn="0" w:noHBand="0" w:noVBand="1"/>
      </w:tblPr>
      <w:tblGrid>
        <w:gridCol w:w="996"/>
        <w:gridCol w:w="998"/>
        <w:gridCol w:w="1267"/>
        <w:gridCol w:w="1234"/>
        <w:gridCol w:w="823"/>
        <w:gridCol w:w="1089"/>
        <w:gridCol w:w="3604"/>
      </w:tblGrid>
      <w:tr w:rsidR="00F46D69" w:rsidRPr="006A0839" w:rsidTr="00696CEA">
        <w:trPr>
          <w:jc w:val="center"/>
        </w:trPr>
        <w:tc>
          <w:tcPr>
            <w:tcW w:w="996" w:type="dxa"/>
          </w:tcPr>
          <w:p w:rsidR="00F46D69" w:rsidRPr="006A0839" w:rsidRDefault="00F46D69" w:rsidP="00000306">
            <w:pPr>
              <w:spacing w:line="360" w:lineRule="auto"/>
              <w:rPr>
                <w:rFonts w:ascii="宋体" w:eastAsia="宋体" w:hAnsi="宋体"/>
                <w:sz w:val="21"/>
                <w:szCs w:val="21"/>
              </w:rPr>
            </w:pPr>
            <w:r>
              <w:rPr>
                <w:rFonts w:ascii="宋体" w:eastAsia="宋体" w:hAnsi="宋体" w:hint="eastAsia"/>
                <w:sz w:val="21"/>
                <w:szCs w:val="21"/>
              </w:rPr>
              <w:t>项目名称</w:t>
            </w:r>
          </w:p>
        </w:tc>
        <w:tc>
          <w:tcPr>
            <w:tcW w:w="9015" w:type="dxa"/>
            <w:gridSpan w:val="6"/>
          </w:tcPr>
          <w:p w:rsidR="00F46D69" w:rsidRPr="006A0839" w:rsidRDefault="00421AA5" w:rsidP="00000306">
            <w:pPr>
              <w:spacing w:line="360" w:lineRule="auto"/>
              <w:rPr>
                <w:rFonts w:ascii="宋体" w:eastAsia="宋体" w:hAnsi="宋体"/>
                <w:sz w:val="21"/>
                <w:szCs w:val="21"/>
              </w:rPr>
            </w:pPr>
            <w:bookmarkStart w:id="0" w:name="_GoBack"/>
            <w:r w:rsidRPr="00421AA5">
              <w:rPr>
                <w:rFonts w:ascii="宋体" w:eastAsia="宋体" w:hAnsi="宋体"/>
                <w:sz w:val="21"/>
                <w:szCs w:val="21"/>
              </w:rPr>
              <w:t>人民币国际化：上海国际金融中心建设服务上海自由贸易港区建设的“抓手”</w:t>
            </w:r>
            <w:bookmarkEnd w:id="0"/>
          </w:p>
        </w:tc>
      </w:tr>
      <w:tr w:rsidR="00F46D69" w:rsidRPr="006A0839" w:rsidTr="00696CEA">
        <w:trPr>
          <w:jc w:val="center"/>
        </w:trPr>
        <w:tc>
          <w:tcPr>
            <w:tcW w:w="996" w:type="dxa"/>
            <w:vMerge w:val="restart"/>
          </w:tcPr>
          <w:p w:rsidR="00F46D69" w:rsidRPr="006A0839" w:rsidRDefault="00F46D69" w:rsidP="00765219">
            <w:pPr>
              <w:spacing w:line="360" w:lineRule="auto"/>
              <w:rPr>
                <w:rFonts w:ascii="宋体" w:eastAsia="宋体" w:hAnsi="宋体"/>
                <w:szCs w:val="21"/>
              </w:rPr>
            </w:pPr>
            <w:r>
              <w:rPr>
                <w:rFonts w:ascii="宋体" w:eastAsia="宋体" w:hAnsi="宋体" w:hint="eastAsia"/>
                <w:szCs w:val="21"/>
              </w:rPr>
              <w:t>调研团队组建要求</w:t>
            </w:r>
          </w:p>
        </w:tc>
        <w:tc>
          <w:tcPr>
            <w:tcW w:w="998" w:type="dxa"/>
          </w:tcPr>
          <w:p w:rsidR="00F46D69" w:rsidRPr="006A0839" w:rsidRDefault="00F46D69" w:rsidP="00765219">
            <w:pPr>
              <w:spacing w:line="360" w:lineRule="auto"/>
              <w:rPr>
                <w:rFonts w:ascii="宋体" w:eastAsia="宋体" w:hAnsi="宋体"/>
                <w:szCs w:val="21"/>
              </w:rPr>
            </w:pPr>
            <w:r>
              <w:rPr>
                <w:rFonts w:ascii="宋体" w:eastAsia="宋体" w:hAnsi="宋体" w:hint="eastAsia"/>
                <w:szCs w:val="21"/>
              </w:rPr>
              <w:t>年级</w:t>
            </w:r>
          </w:p>
        </w:tc>
        <w:tc>
          <w:tcPr>
            <w:tcW w:w="1267" w:type="dxa"/>
          </w:tcPr>
          <w:p w:rsidR="00F46D69" w:rsidRDefault="006E56E3" w:rsidP="00765219">
            <w:pPr>
              <w:spacing w:line="360" w:lineRule="auto"/>
              <w:rPr>
                <w:rFonts w:ascii="宋体" w:eastAsia="宋体" w:hAnsi="宋体"/>
                <w:szCs w:val="21"/>
              </w:rPr>
            </w:pPr>
            <w:r>
              <w:rPr>
                <w:rFonts w:ascii="宋体" w:eastAsia="宋体" w:hAnsi="宋体" w:hint="eastAsia"/>
                <w:szCs w:val="21"/>
              </w:rPr>
              <w:t>本科生</w:t>
            </w:r>
          </w:p>
        </w:tc>
        <w:tc>
          <w:tcPr>
            <w:tcW w:w="1234" w:type="dxa"/>
          </w:tcPr>
          <w:p w:rsidR="00F46D69" w:rsidRPr="006A0839" w:rsidRDefault="00F46D69" w:rsidP="00765219">
            <w:pPr>
              <w:spacing w:line="360" w:lineRule="auto"/>
              <w:rPr>
                <w:rFonts w:ascii="宋体" w:eastAsia="宋体" w:hAnsi="宋体"/>
                <w:szCs w:val="21"/>
              </w:rPr>
            </w:pPr>
            <w:r>
              <w:rPr>
                <w:rFonts w:ascii="宋体" w:eastAsia="宋体" w:hAnsi="宋体" w:hint="eastAsia"/>
                <w:szCs w:val="21"/>
              </w:rPr>
              <w:t>专业</w:t>
            </w:r>
          </w:p>
        </w:tc>
        <w:tc>
          <w:tcPr>
            <w:tcW w:w="823" w:type="dxa"/>
          </w:tcPr>
          <w:p w:rsidR="00F46D69" w:rsidRPr="006A0839" w:rsidRDefault="006E56E3" w:rsidP="00F46D69">
            <w:pPr>
              <w:spacing w:line="360" w:lineRule="auto"/>
              <w:rPr>
                <w:rFonts w:ascii="宋体" w:eastAsia="宋体" w:hAnsi="宋体"/>
                <w:szCs w:val="21"/>
              </w:rPr>
            </w:pPr>
            <w:r>
              <w:rPr>
                <w:rFonts w:ascii="宋体" w:eastAsia="宋体" w:hAnsi="宋体"/>
                <w:szCs w:val="21"/>
              </w:rPr>
              <w:t>统计</w:t>
            </w:r>
          </w:p>
        </w:tc>
        <w:tc>
          <w:tcPr>
            <w:tcW w:w="1089" w:type="dxa"/>
          </w:tcPr>
          <w:p w:rsidR="00F46D69" w:rsidRPr="006A0839" w:rsidRDefault="00F46D69" w:rsidP="00765219">
            <w:pPr>
              <w:spacing w:line="360" w:lineRule="auto"/>
              <w:rPr>
                <w:rFonts w:ascii="宋体" w:eastAsia="宋体" w:hAnsi="宋体"/>
                <w:szCs w:val="21"/>
              </w:rPr>
            </w:pPr>
            <w:r>
              <w:rPr>
                <w:rFonts w:ascii="宋体" w:eastAsia="宋体" w:hAnsi="宋体" w:hint="eastAsia"/>
                <w:szCs w:val="21"/>
              </w:rPr>
              <w:t>人数</w:t>
            </w:r>
          </w:p>
        </w:tc>
        <w:tc>
          <w:tcPr>
            <w:tcW w:w="3604" w:type="dxa"/>
          </w:tcPr>
          <w:p w:rsidR="00F46D69" w:rsidRPr="006A0839" w:rsidRDefault="00DA1788" w:rsidP="00765219">
            <w:pPr>
              <w:spacing w:line="360" w:lineRule="auto"/>
              <w:rPr>
                <w:rFonts w:ascii="宋体" w:eastAsia="宋体" w:hAnsi="宋体"/>
                <w:szCs w:val="21"/>
              </w:rPr>
            </w:pPr>
            <w:r>
              <w:rPr>
                <w:rFonts w:ascii="宋体" w:eastAsia="宋体" w:hAnsi="宋体" w:hint="eastAsia"/>
                <w:szCs w:val="21"/>
              </w:rPr>
              <w:t>2</w:t>
            </w:r>
          </w:p>
        </w:tc>
      </w:tr>
      <w:tr w:rsidR="00F46D69" w:rsidRPr="006A0839" w:rsidTr="00696CEA">
        <w:trPr>
          <w:jc w:val="center"/>
        </w:trPr>
        <w:tc>
          <w:tcPr>
            <w:tcW w:w="996" w:type="dxa"/>
            <w:vMerge/>
          </w:tcPr>
          <w:p w:rsidR="00F46D69" w:rsidRDefault="00F46D69" w:rsidP="00765219">
            <w:pPr>
              <w:spacing w:line="360" w:lineRule="auto"/>
              <w:rPr>
                <w:rFonts w:ascii="宋体" w:eastAsia="宋体" w:hAnsi="宋体"/>
                <w:szCs w:val="21"/>
              </w:rPr>
            </w:pPr>
          </w:p>
        </w:tc>
        <w:tc>
          <w:tcPr>
            <w:tcW w:w="998" w:type="dxa"/>
          </w:tcPr>
          <w:p w:rsidR="00F46D69" w:rsidRPr="006A0839" w:rsidRDefault="00F46D69" w:rsidP="00765219">
            <w:pPr>
              <w:spacing w:line="360" w:lineRule="auto"/>
              <w:rPr>
                <w:rFonts w:ascii="宋体" w:eastAsia="宋体" w:hAnsi="宋体"/>
                <w:szCs w:val="21"/>
              </w:rPr>
            </w:pPr>
            <w:r>
              <w:rPr>
                <w:rFonts w:ascii="宋体" w:eastAsia="宋体" w:hAnsi="宋体" w:hint="eastAsia"/>
                <w:szCs w:val="21"/>
              </w:rPr>
              <w:t>成员籍贯</w:t>
            </w:r>
          </w:p>
        </w:tc>
        <w:tc>
          <w:tcPr>
            <w:tcW w:w="1267" w:type="dxa"/>
          </w:tcPr>
          <w:p w:rsidR="00F46D69" w:rsidRDefault="006E56E3" w:rsidP="00765219">
            <w:pPr>
              <w:spacing w:line="360" w:lineRule="auto"/>
              <w:rPr>
                <w:rFonts w:ascii="宋体" w:eastAsia="宋体" w:hAnsi="宋体"/>
                <w:szCs w:val="21"/>
              </w:rPr>
            </w:pPr>
            <w:r>
              <w:rPr>
                <w:rFonts w:ascii="宋体" w:eastAsia="宋体" w:hAnsi="宋体"/>
                <w:szCs w:val="21"/>
              </w:rPr>
              <w:t>不限</w:t>
            </w:r>
          </w:p>
        </w:tc>
        <w:tc>
          <w:tcPr>
            <w:tcW w:w="1234" w:type="dxa"/>
          </w:tcPr>
          <w:p w:rsidR="00F46D69" w:rsidRPr="006A0839" w:rsidRDefault="00615DBC" w:rsidP="00765219">
            <w:pPr>
              <w:spacing w:line="360" w:lineRule="auto"/>
              <w:rPr>
                <w:rFonts w:ascii="宋体" w:eastAsia="宋体" w:hAnsi="宋体"/>
                <w:szCs w:val="21"/>
              </w:rPr>
            </w:pPr>
            <w:r>
              <w:rPr>
                <w:rFonts w:ascii="宋体" w:eastAsia="宋体" w:hAnsi="宋体" w:hint="eastAsia"/>
                <w:szCs w:val="21"/>
              </w:rPr>
              <w:t>成员性别</w:t>
            </w:r>
          </w:p>
        </w:tc>
        <w:tc>
          <w:tcPr>
            <w:tcW w:w="823" w:type="dxa"/>
          </w:tcPr>
          <w:p w:rsidR="00F46D69" w:rsidRPr="006A0839" w:rsidRDefault="006E56E3" w:rsidP="00765219">
            <w:pPr>
              <w:spacing w:line="360" w:lineRule="auto"/>
              <w:rPr>
                <w:rFonts w:ascii="宋体" w:eastAsia="宋体" w:hAnsi="宋体"/>
                <w:szCs w:val="21"/>
              </w:rPr>
            </w:pPr>
            <w:r>
              <w:rPr>
                <w:rFonts w:ascii="宋体" w:eastAsia="宋体" w:hAnsi="宋体"/>
                <w:szCs w:val="21"/>
              </w:rPr>
              <w:t>不限</w:t>
            </w:r>
          </w:p>
        </w:tc>
        <w:tc>
          <w:tcPr>
            <w:tcW w:w="1089" w:type="dxa"/>
          </w:tcPr>
          <w:p w:rsidR="00F46D69" w:rsidRPr="006A0839" w:rsidRDefault="000F7C24" w:rsidP="000F7C24">
            <w:pPr>
              <w:rPr>
                <w:rFonts w:ascii="宋体" w:eastAsia="宋体" w:hAnsi="宋体"/>
                <w:szCs w:val="21"/>
              </w:rPr>
            </w:pPr>
            <w:r>
              <w:rPr>
                <w:rFonts w:ascii="宋体" w:eastAsia="宋体" w:hAnsi="宋体" w:hint="eastAsia"/>
                <w:szCs w:val="21"/>
              </w:rPr>
              <w:t>指导教师是否随队调研</w:t>
            </w:r>
          </w:p>
        </w:tc>
        <w:tc>
          <w:tcPr>
            <w:tcW w:w="3604" w:type="dxa"/>
          </w:tcPr>
          <w:p w:rsidR="00F46D69" w:rsidRPr="006A0839" w:rsidRDefault="00EF1BDC" w:rsidP="00765219">
            <w:pPr>
              <w:spacing w:line="360" w:lineRule="auto"/>
              <w:rPr>
                <w:rFonts w:ascii="宋体" w:eastAsia="宋体" w:hAnsi="宋体"/>
                <w:szCs w:val="21"/>
              </w:rPr>
            </w:pPr>
            <w:r>
              <w:rPr>
                <w:rFonts w:ascii="宋体" w:eastAsia="宋体" w:hAnsi="宋体" w:hint="eastAsia"/>
                <w:szCs w:val="21"/>
              </w:rPr>
              <w:t>跟随</w:t>
            </w:r>
          </w:p>
        </w:tc>
      </w:tr>
      <w:tr w:rsidR="00F46D69" w:rsidRPr="006A0839" w:rsidTr="00696CEA">
        <w:trPr>
          <w:trHeight w:val="2351"/>
          <w:jc w:val="center"/>
        </w:trPr>
        <w:tc>
          <w:tcPr>
            <w:tcW w:w="10011" w:type="dxa"/>
            <w:gridSpan w:val="7"/>
          </w:tcPr>
          <w:p w:rsidR="00F46D69" w:rsidRPr="00861533" w:rsidRDefault="00F46D69" w:rsidP="00861533">
            <w:pPr>
              <w:pStyle w:val="ab"/>
              <w:numPr>
                <w:ilvl w:val="0"/>
                <w:numId w:val="1"/>
              </w:numPr>
              <w:spacing w:line="360" w:lineRule="auto"/>
              <w:ind w:firstLineChars="0"/>
              <w:rPr>
                <w:rFonts w:ascii="宋体" w:eastAsia="宋体" w:hAnsi="宋体"/>
                <w:szCs w:val="21"/>
              </w:rPr>
            </w:pPr>
            <w:r w:rsidRPr="00861533">
              <w:rPr>
                <w:rFonts w:ascii="宋体" w:eastAsia="宋体" w:hAnsi="宋体" w:hint="eastAsia"/>
                <w:szCs w:val="21"/>
              </w:rPr>
              <w:t>项目简介</w:t>
            </w:r>
          </w:p>
          <w:p w:rsidR="00861533" w:rsidRPr="00861533" w:rsidRDefault="000663E7" w:rsidP="000663E7">
            <w:pPr>
              <w:pStyle w:val="ab"/>
              <w:spacing w:line="360" w:lineRule="auto"/>
              <w:ind w:left="432" w:firstLine="400"/>
              <w:rPr>
                <w:rFonts w:ascii="宋体" w:eastAsia="宋体" w:hAnsi="宋体"/>
                <w:szCs w:val="21"/>
              </w:rPr>
            </w:pPr>
            <w:r w:rsidRPr="000663E7">
              <w:rPr>
                <w:rFonts w:ascii="宋体" w:eastAsia="宋体" w:hAnsi="宋体" w:hint="eastAsia"/>
                <w:szCs w:val="21"/>
              </w:rPr>
              <w:t>党的十九大报告提出，赋予自由贸易试验区更大改革自主权，探索建设自由贸易港。自由贸易港是目前全球开放水平最高的特殊经济功能区，除了货物贸易在“一线”不缴纳关税和其他进出口税之外，尝试资金自由进出将是提升其活力的关键所在，这要求外汇和投资管理便利、与自由贸易相关的贸易金融、航运金融、外汇支付结算等配套金融开放措施也要相继跟上。在由“自由贸易区”到“自由贸易港”的道路上，上海有着得天独厚的优势。上海是全国最大的金融中心，在开放和监管方面已经积累了大量的数据和经验。上海市市长应勇在2018年2月主持召开中国（上海）自贸试验区推进工作领导小组会议上指出，自贸试验区建设已经到了不进则退的阶段，关键要进一步解放思想，深化改革。上海建立自由贸易港需要在当前自由贸易区的基础上完善自贸区账户功能、开放离岸金融服务业、充分发挥利用长三角地区的“聚集”效应，上海进一步的金融开放与金融创新将为全国开放改革提供“可复制、可推广”的实践经验。</w:t>
            </w:r>
          </w:p>
        </w:tc>
      </w:tr>
      <w:tr w:rsidR="00F46D69" w:rsidRPr="006A0839" w:rsidTr="00696CEA">
        <w:trPr>
          <w:trHeight w:val="5092"/>
          <w:jc w:val="center"/>
        </w:trPr>
        <w:tc>
          <w:tcPr>
            <w:tcW w:w="10011" w:type="dxa"/>
            <w:gridSpan w:val="7"/>
          </w:tcPr>
          <w:p w:rsidR="00F46D69" w:rsidRPr="00696CEA" w:rsidRDefault="00F46D69" w:rsidP="00EF79CE">
            <w:pPr>
              <w:pStyle w:val="ab"/>
              <w:numPr>
                <w:ilvl w:val="0"/>
                <w:numId w:val="1"/>
              </w:numPr>
              <w:spacing w:line="360" w:lineRule="auto"/>
              <w:ind w:firstLineChars="0"/>
              <w:rPr>
                <w:rFonts w:ascii="宋体" w:eastAsia="宋体" w:hAnsi="宋体"/>
                <w:sz w:val="21"/>
                <w:szCs w:val="21"/>
              </w:rPr>
            </w:pPr>
            <w:r w:rsidRPr="00696CEA">
              <w:rPr>
                <w:rFonts w:ascii="宋体" w:eastAsia="宋体" w:hAnsi="宋体" w:hint="eastAsia"/>
                <w:sz w:val="21"/>
                <w:szCs w:val="21"/>
              </w:rPr>
              <w:t>项目调研方案</w:t>
            </w:r>
            <w:r w:rsidR="00FD70F4" w:rsidRPr="00696CEA">
              <w:rPr>
                <w:rFonts w:ascii="宋体" w:eastAsia="宋体" w:hAnsi="宋体" w:hint="eastAsia"/>
                <w:sz w:val="21"/>
                <w:szCs w:val="21"/>
              </w:rPr>
              <w:t>（</w:t>
            </w:r>
            <w:r w:rsidR="00653C32" w:rsidRPr="00696CEA">
              <w:rPr>
                <w:rFonts w:ascii="宋体" w:eastAsia="宋体" w:hAnsi="宋体" w:hint="eastAsia"/>
                <w:sz w:val="21"/>
                <w:szCs w:val="21"/>
              </w:rPr>
              <w:t>时间、地点、</w:t>
            </w:r>
            <w:r w:rsidR="00FD70F4" w:rsidRPr="00696CEA">
              <w:rPr>
                <w:rFonts w:ascii="宋体" w:eastAsia="宋体" w:hAnsi="宋体" w:hint="eastAsia"/>
                <w:sz w:val="21"/>
                <w:szCs w:val="21"/>
              </w:rPr>
              <w:t>目的、内容、方法、步骤、</w:t>
            </w:r>
            <w:r w:rsidR="009B4B6A" w:rsidRPr="00696CEA">
              <w:rPr>
                <w:rFonts w:ascii="宋体" w:eastAsia="宋体" w:hAnsi="宋体" w:hint="eastAsia"/>
                <w:sz w:val="21"/>
                <w:szCs w:val="21"/>
              </w:rPr>
              <w:t>调研</w:t>
            </w:r>
            <w:r w:rsidR="00FD70F4" w:rsidRPr="00696CEA">
              <w:rPr>
                <w:rFonts w:ascii="宋体" w:eastAsia="宋体" w:hAnsi="宋体" w:hint="eastAsia"/>
                <w:sz w:val="21"/>
                <w:szCs w:val="21"/>
              </w:rPr>
              <w:t>要求、数据收集与整理等）</w:t>
            </w:r>
          </w:p>
          <w:p w:rsidR="001033BC" w:rsidRPr="00696CEA" w:rsidRDefault="001033BC" w:rsidP="001033BC">
            <w:pPr>
              <w:pStyle w:val="ab"/>
              <w:spacing w:line="360" w:lineRule="auto"/>
              <w:ind w:left="432" w:firstLineChars="0" w:firstLine="0"/>
              <w:rPr>
                <w:rFonts w:ascii="宋体" w:eastAsia="宋体" w:hAnsi="宋体"/>
                <w:sz w:val="21"/>
                <w:szCs w:val="21"/>
              </w:rPr>
            </w:pPr>
          </w:p>
          <w:p w:rsidR="00EF79CE" w:rsidRPr="00696CEA" w:rsidRDefault="00C64047"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u w:val="single"/>
              </w:rPr>
              <w:t>时间：</w:t>
            </w:r>
            <w:r w:rsidR="00661CE8" w:rsidRPr="00696CEA">
              <w:rPr>
                <w:rFonts w:ascii="宋体" w:eastAsia="宋体" w:hAnsi="宋体" w:hint="eastAsia"/>
                <w:sz w:val="21"/>
                <w:szCs w:val="21"/>
              </w:rPr>
              <w:t xml:space="preserve">2018年7月 </w:t>
            </w:r>
          </w:p>
          <w:p w:rsidR="00C64047" w:rsidRPr="00696CEA" w:rsidRDefault="00C64047"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u w:val="single"/>
              </w:rPr>
              <w:t>地点：</w:t>
            </w:r>
            <w:r w:rsidR="0059048B" w:rsidRPr="00696CEA">
              <w:rPr>
                <w:rFonts w:ascii="宋体" w:eastAsia="宋体" w:hAnsi="宋体"/>
                <w:sz w:val="21"/>
                <w:szCs w:val="21"/>
              </w:rPr>
              <w:t>上海港（或舟山港）以及上海大宗商品交易所</w:t>
            </w:r>
          </w:p>
          <w:p w:rsidR="0059048B" w:rsidRPr="00696CEA" w:rsidRDefault="007073A0"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u w:val="single"/>
              </w:rPr>
              <w:t>目的：</w:t>
            </w:r>
            <w:r w:rsidR="00325274" w:rsidRPr="00696CEA">
              <w:rPr>
                <w:rFonts w:ascii="宋体" w:eastAsia="宋体" w:hAnsi="宋体" w:hint="eastAsia"/>
                <w:sz w:val="21"/>
                <w:szCs w:val="21"/>
              </w:rPr>
              <w:t>当前经济全球化趋势不可逆转，十九大报告提出要推动形成全面开放新格局，上海自由贸易区升级自由贸易港势在必行，这对金融开放提出了更高的要求。中国人民银行行长易刚在博鳌亚洲论坛2018年年会上宣布了11条金融开放措施将在2018年年底落实，作为中国对外开放的重要窗口，上海需要积极配合这些政策的实施。本项目研究的主要目的是探索将上海自由贸易区账户推广到自由贸易港上的难点解决方案。如何降低自贸区账户系统的维护成本，提升自贸区账户系统运行时的工作效率，完善自贸区账户的行业归类和金融监管框架，使自贸区账户与国际接轨。再者，本项目还将探索如何培育自由贸易港的金融生态，将长三角地区各类与港口业务相关的产业与金融业务部门的融资匹配服务结合起来，将上海自由贸易港的离岸金融便利与长三角地区港口对接，实现聚集效应和规模效应。</w:t>
            </w:r>
            <w:r w:rsidR="00C16150" w:rsidRPr="00696CEA">
              <w:rPr>
                <w:rFonts w:ascii="宋体" w:eastAsia="宋体" w:hAnsi="宋体" w:hint="eastAsia"/>
                <w:sz w:val="21"/>
                <w:szCs w:val="21"/>
              </w:rPr>
              <w:t>通过调研了解自贸港区域的现状和核实具体的数据资料。</w:t>
            </w:r>
          </w:p>
          <w:p w:rsidR="001033BC" w:rsidRPr="00696CEA" w:rsidRDefault="001033BC" w:rsidP="00EF79CE">
            <w:pPr>
              <w:pStyle w:val="ab"/>
              <w:spacing w:line="360" w:lineRule="auto"/>
              <w:ind w:left="432" w:firstLineChars="0" w:firstLine="0"/>
              <w:rPr>
                <w:rFonts w:ascii="宋体" w:eastAsia="宋体" w:hAnsi="宋体"/>
                <w:sz w:val="21"/>
                <w:szCs w:val="21"/>
              </w:rPr>
            </w:pPr>
          </w:p>
          <w:p w:rsidR="000C072D" w:rsidRPr="00696CEA" w:rsidRDefault="00880826" w:rsidP="00EF79CE">
            <w:pPr>
              <w:pStyle w:val="ab"/>
              <w:spacing w:line="360" w:lineRule="auto"/>
              <w:ind w:left="432" w:firstLineChars="0" w:firstLine="0"/>
              <w:rPr>
                <w:rFonts w:ascii="宋体" w:eastAsia="宋体" w:hAnsi="宋体"/>
                <w:sz w:val="21"/>
                <w:szCs w:val="21"/>
                <w:u w:val="single"/>
              </w:rPr>
            </w:pPr>
            <w:r w:rsidRPr="00696CEA">
              <w:rPr>
                <w:rFonts w:ascii="宋体" w:eastAsia="宋体" w:hAnsi="宋体" w:hint="eastAsia"/>
                <w:sz w:val="21"/>
                <w:szCs w:val="21"/>
                <w:u w:val="single"/>
              </w:rPr>
              <w:t>内容：</w:t>
            </w:r>
          </w:p>
          <w:p w:rsidR="00C16150" w:rsidRPr="00696CEA" w:rsidRDefault="005D13CC"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1、</w:t>
            </w:r>
            <w:r w:rsidR="004F1C74" w:rsidRPr="00696CEA">
              <w:rPr>
                <w:rFonts w:ascii="宋体" w:eastAsia="宋体" w:hAnsi="宋体" w:hint="eastAsia"/>
                <w:sz w:val="21"/>
                <w:szCs w:val="21"/>
              </w:rPr>
              <w:t>研究</w:t>
            </w:r>
            <w:r w:rsidR="00155425" w:rsidRPr="00696CEA">
              <w:rPr>
                <w:rFonts w:ascii="宋体" w:eastAsia="宋体" w:hAnsi="宋体" w:hint="eastAsia"/>
                <w:sz w:val="21"/>
                <w:szCs w:val="21"/>
              </w:rPr>
              <w:t>上海港与长三角可能的港口聚集效应</w:t>
            </w:r>
            <w:r w:rsidR="00D4541B" w:rsidRPr="00696CEA">
              <w:rPr>
                <w:rFonts w:ascii="宋体" w:eastAsia="宋体" w:hAnsi="宋体" w:hint="eastAsia"/>
                <w:sz w:val="21"/>
                <w:szCs w:val="21"/>
              </w:rPr>
              <w:t>，通过调研走访获取港口所在区的出口企业数量、</w:t>
            </w:r>
            <w:r w:rsidR="00843937" w:rsidRPr="00696CEA">
              <w:rPr>
                <w:rFonts w:ascii="宋体" w:eastAsia="宋体" w:hAnsi="宋体" w:hint="eastAsia"/>
                <w:sz w:val="21"/>
                <w:szCs w:val="21"/>
              </w:rPr>
              <w:t>进</w:t>
            </w:r>
            <w:r w:rsidR="00D4541B" w:rsidRPr="00696CEA">
              <w:rPr>
                <w:rFonts w:ascii="宋体" w:eastAsia="宋体" w:hAnsi="宋体" w:hint="eastAsia"/>
                <w:sz w:val="21"/>
                <w:szCs w:val="21"/>
              </w:rPr>
              <w:t>出口对象</w:t>
            </w:r>
            <w:r w:rsidR="004F1C74" w:rsidRPr="00696CEA">
              <w:rPr>
                <w:rFonts w:ascii="宋体" w:eastAsia="宋体" w:hAnsi="宋体" w:hint="eastAsia"/>
                <w:sz w:val="21"/>
                <w:szCs w:val="21"/>
              </w:rPr>
              <w:t>、货币吞吐量、外贸货物吞吐量、集装箱吞吐量等具体明细。</w:t>
            </w:r>
          </w:p>
          <w:p w:rsidR="00C16150" w:rsidRPr="00696CEA" w:rsidRDefault="00155425"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2、</w:t>
            </w:r>
            <w:r w:rsidR="009E1E8F" w:rsidRPr="00696CEA">
              <w:rPr>
                <w:rFonts w:ascii="宋体" w:eastAsia="宋体" w:hAnsi="宋体" w:hint="eastAsia"/>
                <w:sz w:val="21"/>
                <w:szCs w:val="21"/>
              </w:rPr>
              <w:t>上海港（舟山港）具体的功能定位及目标</w:t>
            </w:r>
            <w:r w:rsidR="001D5B6D" w:rsidRPr="00696CEA">
              <w:rPr>
                <w:rFonts w:ascii="宋体" w:eastAsia="宋体" w:hAnsi="宋体" w:hint="eastAsia"/>
                <w:sz w:val="21"/>
                <w:szCs w:val="21"/>
              </w:rPr>
              <w:t>？</w:t>
            </w:r>
          </w:p>
          <w:p w:rsidR="009E1E8F" w:rsidRPr="00696CEA" w:rsidRDefault="009E1E8F"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3、</w:t>
            </w:r>
            <w:r w:rsidR="001D5B6D" w:rsidRPr="00696CEA">
              <w:rPr>
                <w:rFonts w:ascii="宋体" w:eastAsia="宋体" w:hAnsi="宋体" w:hint="eastAsia"/>
                <w:sz w:val="21"/>
                <w:szCs w:val="21"/>
              </w:rPr>
              <w:t>截止2018年，港口</w:t>
            </w:r>
            <w:r w:rsidR="006F0C05" w:rsidRPr="00696CEA">
              <w:rPr>
                <w:rFonts w:ascii="宋体" w:eastAsia="宋体" w:hAnsi="宋体" w:hint="eastAsia"/>
                <w:sz w:val="21"/>
                <w:szCs w:val="21"/>
              </w:rPr>
              <w:t>的业务发展情况，</w:t>
            </w:r>
            <w:r w:rsidR="001D5B6D" w:rsidRPr="00696CEA">
              <w:rPr>
                <w:rFonts w:ascii="宋体" w:eastAsia="宋体" w:hAnsi="宋体" w:hint="eastAsia"/>
                <w:sz w:val="21"/>
                <w:szCs w:val="21"/>
              </w:rPr>
              <w:t>所取得的哪些重大的成就和发展</w:t>
            </w:r>
            <w:r w:rsidR="00B44209" w:rsidRPr="00696CEA">
              <w:rPr>
                <w:rFonts w:ascii="宋体" w:eastAsia="宋体" w:hAnsi="宋体" w:hint="eastAsia"/>
                <w:sz w:val="21"/>
                <w:szCs w:val="21"/>
              </w:rPr>
              <w:t>等</w:t>
            </w:r>
            <w:r w:rsidR="001D5B6D" w:rsidRPr="00696CEA">
              <w:rPr>
                <w:rFonts w:ascii="宋体" w:eastAsia="宋体" w:hAnsi="宋体" w:hint="eastAsia"/>
                <w:sz w:val="21"/>
                <w:szCs w:val="21"/>
              </w:rPr>
              <w:t>？</w:t>
            </w:r>
          </w:p>
          <w:p w:rsidR="004F1C74" w:rsidRPr="00696CEA" w:rsidRDefault="001D5B6D"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4</w:t>
            </w:r>
            <w:r w:rsidR="006062E7" w:rsidRPr="00696CEA">
              <w:rPr>
                <w:rFonts w:ascii="宋体" w:eastAsia="宋体" w:hAnsi="宋体" w:hint="eastAsia"/>
                <w:sz w:val="21"/>
                <w:szCs w:val="21"/>
              </w:rPr>
              <w:t xml:space="preserve"> 如何更好的提升港口的功能发挥？</w:t>
            </w:r>
          </w:p>
          <w:p w:rsidR="001D5B6D" w:rsidRPr="00696CEA" w:rsidRDefault="00AE0F86"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5、</w:t>
            </w:r>
            <w:r w:rsidR="00270858" w:rsidRPr="00696CEA">
              <w:rPr>
                <w:rFonts w:ascii="宋体" w:eastAsia="宋体" w:hAnsi="宋体"/>
                <w:sz w:val="21"/>
                <w:szCs w:val="21"/>
              </w:rPr>
              <w:t>大宗商品交易所</w:t>
            </w:r>
            <w:r w:rsidR="00270858" w:rsidRPr="00696CEA">
              <w:rPr>
                <w:rFonts w:ascii="宋体" w:eastAsia="宋体" w:hAnsi="宋体" w:hint="eastAsia"/>
                <w:sz w:val="21"/>
                <w:szCs w:val="21"/>
              </w:rPr>
              <w:t>开展的业务情况？</w:t>
            </w:r>
          </w:p>
          <w:p w:rsidR="00272575" w:rsidRPr="00696CEA" w:rsidRDefault="00272575"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6、</w:t>
            </w:r>
            <w:r w:rsidR="00293008" w:rsidRPr="00696CEA">
              <w:rPr>
                <w:rFonts w:ascii="宋体" w:eastAsia="宋体" w:hAnsi="宋体" w:hint="eastAsia"/>
                <w:sz w:val="21"/>
                <w:szCs w:val="21"/>
              </w:rPr>
              <w:t>如何看待我国目前大宗商品交易的发展前</w:t>
            </w:r>
            <w:r w:rsidR="001F7A92" w:rsidRPr="00696CEA">
              <w:rPr>
                <w:rFonts w:ascii="宋体" w:eastAsia="宋体" w:hAnsi="宋体" w:hint="eastAsia"/>
                <w:sz w:val="21"/>
                <w:szCs w:val="21"/>
              </w:rPr>
              <w:t>景及如何提高大宗商品</w:t>
            </w:r>
            <w:r w:rsidR="00293008" w:rsidRPr="00696CEA">
              <w:rPr>
                <w:rFonts w:ascii="宋体" w:eastAsia="宋体" w:hAnsi="宋体" w:hint="eastAsia"/>
                <w:sz w:val="21"/>
                <w:szCs w:val="21"/>
              </w:rPr>
              <w:t>衍生品联动性的意见和建议？</w:t>
            </w:r>
          </w:p>
          <w:p w:rsidR="007B5EF8" w:rsidRPr="00696CEA" w:rsidRDefault="007B5EF8" w:rsidP="007B5EF8">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7、</w:t>
            </w:r>
            <w:r w:rsidR="007D32D9" w:rsidRPr="00696CEA">
              <w:rPr>
                <w:rFonts w:ascii="宋体" w:eastAsia="宋体" w:hAnsi="宋体" w:hint="eastAsia"/>
                <w:sz w:val="21"/>
                <w:szCs w:val="21"/>
              </w:rPr>
              <w:t>大宗商品交易所与</w:t>
            </w:r>
            <w:r w:rsidR="00083AA7" w:rsidRPr="00696CEA">
              <w:rPr>
                <w:rFonts w:ascii="宋体" w:eastAsia="宋体" w:hAnsi="宋体" w:hint="eastAsia"/>
                <w:sz w:val="21"/>
                <w:szCs w:val="21"/>
              </w:rPr>
              <w:t>其他金融要素市场</w:t>
            </w:r>
            <w:r w:rsidR="007D32D9" w:rsidRPr="00696CEA">
              <w:rPr>
                <w:rFonts w:ascii="宋体" w:eastAsia="宋体" w:hAnsi="宋体" w:hint="eastAsia"/>
                <w:sz w:val="21"/>
                <w:szCs w:val="21"/>
              </w:rPr>
              <w:t>的协同关系，在推进人民币国际化方面的设想和举措，如何促进人民币计价结算？</w:t>
            </w:r>
          </w:p>
          <w:p w:rsidR="00322D46" w:rsidRPr="00696CEA" w:rsidRDefault="007B5EF8" w:rsidP="007B5EF8">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8、</w:t>
            </w:r>
            <w:r w:rsidR="00322D46" w:rsidRPr="00696CEA">
              <w:rPr>
                <w:rFonts w:ascii="宋体" w:eastAsia="宋体" w:hAnsi="宋体" w:hint="eastAsia"/>
                <w:sz w:val="21"/>
                <w:szCs w:val="21"/>
              </w:rPr>
              <w:t>关于向国外成熟自贸港学习的建议。</w:t>
            </w:r>
          </w:p>
          <w:p w:rsidR="00561E95" w:rsidRPr="00696CEA" w:rsidRDefault="007B5EF8" w:rsidP="007B5EF8">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9、</w:t>
            </w:r>
            <w:r w:rsidR="00561E95" w:rsidRPr="00696CEA">
              <w:rPr>
                <w:rFonts w:ascii="宋体" w:eastAsia="宋体" w:hAnsi="宋体" w:hint="eastAsia"/>
                <w:sz w:val="21"/>
                <w:szCs w:val="21"/>
              </w:rPr>
              <w:t>大宗商品交易所如何看待衍生品市场联动性可能带来的风险？有哪些预防措施？</w:t>
            </w:r>
          </w:p>
          <w:p w:rsidR="001033BC" w:rsidRPr="00696CEA" w:rsidRDefault="001033BC" w:rsidP="001033BC">
            <w:pPr>
              <w:pStyle w:val="ab"/>
              <w:spacing w:line="360" w:lineRule="auto"/>
              <w:ind w:left="782" w:firstLineChars="0" w:firstLine="0"/>
              <w:rPr>
                <w:rFonts w:ascii="宋体" w:eastAsia="宋体" w:hAnsi="宋体"/>
                <w:sz w:val="21"/>
                <w:szCs w:val="21"/>
              </w:rPr>
            </w:pPr>
          </w:p>
          <w:p w:rsidR="00C16150" w:rsidRPr="00696CEA" w:rsidRDefault="00C16150" w:rsidP="00EF79CE">
            <w:pPr>
              <w:pStyle w:val="ab"/>
              <w:spacing w:line="360" w:lineRule="auto"/>
              <w:ind w:left="432" w:firstLineChars="0" w:firstLine="0"/>
              <w:rPr>
                <w:rFonts w:ascii="宋体" w:eastAsia="宋体" w:hAnsi="宋体"/>
                <w:sz w:val="21"/>
                <w:szCs w:val="21"/>
                <w:u w:val="single"/>
              </w:rPr>
            </w:pPr>
            <w:r w:rsidRPr="00696CEA">
              <w:rPr>
                <w:rFonts w:ascii="宋体" w:eastAsia="宋体" w:hAnsi="宋体" w:hint="eastAsia"/>
                <w:sz w:val="21"/>
                <w:szCs w:val="21"/>
                <w:u w:val="single"/>
              </w:rPr>
              <w:t>方法：</w:t>
            </w:r>
          </w:p>
          <w:p w:rsidR="00C16150" w:rsidRPr="00696CEA" w:rsidRDefault="00E7299D" w:rsidP="00E7299D">
            <w:pPr>
              <w:pStyle w:val="ab"/>
              <w:numPr>
                <w:ilvl w:val="0"/>
                <w:numId w:val="2"/>
              </w:numPr>
              <w:spacing w:line="360" w:lineRule="auto"/>
              <w:ind w:firstLineChars="0"/>
              <w:rPr>
                <w:rFonts w:ascii="宋体" w:eastAsia="宋体" w:hAnsi="宋体"/>
                <w:sz w:val="21"/>
                <w:szCs w:val="21"/>
              </w:rPr>
            </w:pPr>
            <w:r w:rsidRPr="00696CEA">
              <w:rPr>
                <w:rFonts w:ascii="宋体" w:eastAsia="宋体" w:hAnsi="宋体" w:hint="eastAsia"/>
                <w:sz w:val="21"/>
                <w:szCs w:val="21"/>
              </w:rPr>
              <w:t>问卷设计</w:t>
            </w:r>
            <w:r w:rsidR="00FA60CC" w:rsidRPr="00696CEA">
              <w:rPr>
                <w:rFonts w:ascii="宋体" w:eastAsia="宋体" w:hAnsi="宋体" w:hint="eastAsia"/>
                <w:sz w:val="21"/>
                <w:szCs w:val="21"/>
              </w:rPr>
              <w:t>调研</w:t>
            </w:r>
          </w:p>
          <w:p w:rsidR="0071302B" w:rsidRPr="00696CEA" w:rsidRDefault="00D157FC" w:rsidP="00E867A3">
            <w:pPr>
              <w:pStyle w:val="ab"/>
              <w:numPr>
                <w:ilvl w:val="0"/>
                <w:numId w:val="2"/>
              </w:numPr>
              <w:spacing w:line="360" w:lineRule="auto"/>
              <w:ind w:firstLineChars="0"/>
              <w:rPr>
                <w:rFonts w:ascii="宋体" w:eastAsia="宋体" w:hAnsi="宋体"/>
                <w:sz w:val="21"/>
                <w:szCs w:val="21"/>
              </w:rPr>
            </w:pPr>
            <w:r w:rsidRPr="00696CEA">
              <w:rPr>
                <w:rFonts w:ascii="宋体" w:eastAsia="宋体" w:hAnsi="宋体" w:hint="eastAsia"/>
                <w:sz w:val="21"/>
                <w:szCs w:val="21"/>
              </w:rPr>
              <w:t>座谈会</w:t>
            </w:r>
            <w:r w:rsidR="00DE6FAD" w:rsidRPr="00696CEA">
              <w:rPr>
                <w:rFonts w:ascii="宋体" w:eastAsia="宋体" w:hAnsi="宋体" w:hint="eastAsia"/>
                <w:sz w:val="21"/>
                <w:szCs w:val="21"/>
              </w:rPr>
              <w:t>交流</w:t>
            </w:r>
          </w:p>
          <w:p w:rsidR="00C16150" w:rsidRPr="00696CEA" w:rsidRDefault="00C16150" w:rsidP="00EF79CE">
            <w:pPr>
              <w:pStyle w:val="ab"/>
              <w:spacing w:line="360" w:lineRule="auto"/>
              <w:ind w:left="432" w:firstLineChars="0" w:firstLine="0"/>
              <w:rPr>
                <w:rFonts w:ascii="宋体" w:eastAsia="宋体" w:hAnsi="宋体"/>
                <w:sz w:val="21"/>
                <w:szCs w:val="21"/>
              </w:rPr>
            </w:pPr>
          </w:p>
          <w:p w:rsidR="00C16150" w:rsidRPr="00696CEA" w:rsidRDefault="00C16150" w:rsidP="00EF79CE">
            <w:pPr>
              <w:pStyle w:val="ab"/>
              <w:spacing w:line="360" w:lineRule="auto"/>
              <w:ind w:left="432" w:firstLineChars="0" w:firstLine="0"/>
              <w:rPr>
                <w:rFonts w:ascii="宋体" w:eastAsia="宋体" w:hAnsi="宋体"/>
                <w:sz w:val="21"/>
                <w:szCs w:val="21"/>
              </w:rPr>
            </w:pPr>
            <w:r w:rsidRPr="00696CEA">
              <w:rPr>
                <w:rFonts w:ascii="宋体" w:eastAsia="宋体" w:hAnsi="宋体" w:hint="eastAsia"/>
                <w:sz w:val="21"/>
                <w:szCs w:val="21"/>
              </w:rPr>
              <w:t>步骤：</w:t>
            </w:r>
          </w:p>
          <w:p w:rsidR="00E867A3" w:rsidRPr="00696CEA" w:rsidRDefault="00E867A3" w:rsidP="001033BC">
            <w:pPr>
              <w:pStyle w:val="ab"/>
              <w:spacing w:line="360" w:lineRule="auto"/>
              <w:ind w:left="432"/>
              <w:rPr>
                <w:rFonts w:ascii="宋体" w:eastAsia="宋体" w:hAnsi="宋体"/>
                <w:sz w:val="21"/>
                <w:szCs w:val="21"/>
              </w:rPr>
            </w:pPr>
            <w:r w:rsidRPr="00696CEA">
              <w:rPr>
                <w:rFonts w:ascii="宋体" w:eastAsia="宋体" w:hAnsi="宋体" w:hint="eastAsia"/>
                <w:sz w:val="21"/>
                <w:szCs w:val="21"/>
              </w:rPr>
              <w:t>案例调研为主。深入上海各个金融要素市场进行调研，要充分发挥上海作为全国金融中心的优势，通过与中国外汇交易中心、上海清算所和人民币跨境支付系统等平台合作，对上海自由贸易区进行深入调研。最后还走出上海市，到长三角地区调研，具体去舟山调研石油进出流程和人民币计价方面的现实问题。</w:t>
            </w:r>
          </w:p>
          <w:p w:rsidR="00E867A3" w:rsidRPr="00696CEA" w:rsidRDefault="00E867A3" w:rsidP="001033BC">
            <w:pPr>
              <w:pStyle w:val="ab"/>
              <w:spacing w:line="360" w:lineRule="auto"/>
              <w:ind w:left="432"/>
              <w:rPr>
                <w:rFonts w:ascii="宋体" w:eastAsia="宋体" w:hAnsi="宋体"/>
                <w:sz w:val="21"/>
                <w:szCs w:val="21"/>
              </w:rPr>
            </w:pPr>
            <w:r w:rsidRPr="00696CEA">
              <w:rPr>
                <w:rFonts w:ascii="宋体" w:eastAsia="宋体" w:hAnsi="宋体" w:hint="eastAsia"/>
                <w:sz w:val="21"/>
                <w:szCs w:val="21"/>
              </w:rPr>
              <w:t>在理论分析与实证分析方面，充分运用先进的理论分析框架与实证分析工具。利用面板数据回归和空间计量的方法，研究长三角地区的港口聚集效应，发现充分发挥这种聚集效应的有效途径。在时间序列方面，采用动态分析与静态分析相结合的分析方法，主要有门限回归和阈值非线性问题，分析各类进出口贸易企业在港口融资的各个环节上的成本，深入探讨降低成本的可能性。</w:t>
            </w:r>
          </w:p>
          <w:p w:rsidR="00C16150" w:rsidRPr="00696CEA" w:rsidRDefault="00C16150" w:rsidP="00D51DFA">
            <w:pPr>
              <w:spacing w:line="360" w:lineRule="auto"/>
              <w:rPr>
                <w:rFonts w:ascii="宋体" w:eastAsia="宋体" w:hAnsi="宋体"/>
                <w:sz w:val="21"/>
                <w:szCs w:val="21"/>
              </w:rPr>
            </w:pPr>
          </w:p>
          <w:p w:rsidR="00C16150" w:rsidRPr="00696CEA" w:rsidRDefault="00C16150" w:rsidP="00EF79CE">
            <w:pPr>
              <w:pStyle w:val="ab"/>
              <w:spacing w:line="360" w:lineRule="auto"/>
              <w:ind w:left="432" w:firstLineChars="0" w:firstLine="0"/>
              <w:rPr>
                <w:rFonts w:ascii="宋体" w:eastAsia="宋体" w:hAnsi="宋体"/>
                <w:sz w:val="21"/>
                <w:szCs w:val="21"/>
                <w:u w:val="single"/>
              </w:rPr>
            </w:pPr>
            <w:r w:rsidRPr="00696CEA">
              <w:rPr>
                <w:rFonts w:ascii="宋体" w:eastAsia="宋体" w:hAnsi="宋体" w:hint="eastAsia"/>
                <w:sz w:val="21"/>
                <w:szCs w:val="21"/>
                <w:u w:val="single"/>
              </w:rPr>
              <w:t>调研要求：</w:t>
            </w:r>
          </w:p>
          <w:p w:rsidR="00C16150" w:rsidRPr="00696CEA" w:rsidRDefault="00FB7264" w:rsidP="007B6A4C">
            <w:pPr>
              <w:pStyle w:val="ab"/>
              <w:numPr>
                <w:ilvl w:val="0"/>
                <w:numId w:val="6"/>
              </w:numPr>
              <w:spacing w:line="360" w:lineRule="auto"/>
              <w:ind w:firstLineChars="0"/>
              <w:rPr>
                <w:rFonts w:ascii="宋体" w:eastAsia="宋体" w:hAnsi="宋体"/>
                <w:sz w:val="21"/>
                <w:szCs w:val="21"/>
              </w:rPr>
            </w:pPr>
            <w:r w:rsidRPr="00696CEA">
              <w:rPr>
                <w:rFonts w:ascii="宋体" w:eastAsia="宋体" w:hAnsi="宋体" w:hint="eastAsia"/>
                <w:sz w:val="21"/>
                <w:szCs w:val="21"/>
              </w:rPr>
              <w:lastRenderedPageBreak/>
              <w:t>针对调研目的</w:t>
            </w:r>
            <w:r w:rsidRPr="00696CEA">
              <w:rPr>
                <w:rFonts w:ascii="宋体" w:eastAsia="宋体" w:hAnsi="宋体"/>
                <w:sz w:val="21"/>
                <w:szCs w:val="21"/>
              </w:rPr>
              <w:t>(调查中要解决的中心问题)、调研内容问卷设计方面提供支持</w:t>
            </w:r>
            <w:r w:rsidRPr="00696CEA">
              <w:rPr>
                <w:rFonts w:ascii="宋体" w:eastAsia="宋体" w:hAnsi="宋体" w:hint="eastAsia"/>
                <w:sz w:val="21"/>
                <w:szCs w:val="21"/>
              </w:rPr>
              <w:t>，</w:t>
            </w:r>
          </w:p>
          <w:p w:rsidR="007B6A4C" w:rsidRPr="00696CEA" w:rsidRDefault="00C97B35" w:rsidP="007B6A4C">
            <w:pPr>
              <w:pStyle w:val="ab"/>
              <w:numPr>
                <w:ilvl w:val="0"/>
                <w:numId w:val="6"/>
              </w:numPr>
              <w:spacing w:line="360" w:lineRule="auto"/>
              <w:ind w:firstLineChars="0"/>
              <w:rPr>
                <w:rFonts w:ascii="宋体" w:eastAsia="宋体" w:hAnsi="宋体"/>
                <w:sz w:val="21"/>
                <w:szCs w:val="21"/>
              </w:rPr>
            </w:pPr>
            <w:r w:rsidRPr="00696CEA">
              <w:rPr>
                <w:rFonts w:ascii="宋体" w:eastAsia="宋体" w:hAnsi="宋体"/>
                <w:sz w:val="21"/>
                <w:szCs w:val="21"/>
              </w:rPr>
              <w:t>调研时间方面在暑期能有一定的时间配合现代金融研究中心协同和参加交流讨论会</w:t>
            </w:r>
            <w:r w:rsidRPr="00696CEA">
              <w:rPr>
                <w:rFonts w:ascii="宋体" w:eastAsia="宋体" w:hAnsi="宋体" w:hint="eastAsia"/>
                <w:sz w:val="21"/>
                <w:szCs w:val="21"/>
              </w:rPr>
              <w:t>。</w:t>
            </w:r>
          </w:p>
          <w:p w:rsidR="00C97B35" w:rsidRPr="00696CEA" w:rsidRDefault="00C97B35" w:rsidP="00C97B35">
            <w:pPr>
              <w:pStyle w:val="ab"/>
              <w:numPr>
                <w:ilvl w:val="0"/>
                <w:numId w:val="6"/>
              </w:numPr>
              <w:spacing w:line="360" w:lineRule="auto"/>
              <w:ind w:firstLineChars="0"/>
              <w:rPr>
                <w:rFonts w:ascii="宋体" w:eastAsia="宋体" w:hAnsi="宋体"/>
                <w:sz w:val="21"/>
                <w:szCs w:val="21"/>
              </w:rPr>
            </w:pPr>
            <w:r w:rsidRPr="00696CEA">
              <w:rPr>
                <w:rFonts w:ascii="宋体" w:eastAsia="宋体" w:hAnsi="宋体" w:hint="eastAsia"/>
                <w:sz w:val="21"/>
                <w:szCs w:val="21"/>
              </w:rPr>
              <w:t>调研中：做好记录、录音、拍照及相关协调服务工作。</w:t>
            </w:r>
          </w:p>
          <w:p w:rsidR="00C97B35" w:rsidRPr="00696CEA" w:rsidRDefault="007719BD" w:rsidP="007719BD">
            <w:pPr>
              <w:pStyle w:val="ab"/>
              <w:numPr>
                <w:ilvl w:val="0"/>
                <w:numId w:val="6"/>
              </w:numPr>
              <w:spacing w:line="360" w:lineRule="auto"/>
              <w:ind w:firstLineChars="0"/>
              <w:rPr>
                <w:rFonts w:ascii="宋体" w:eastAsia="宋体" w:hAnsi="宋体"/>
                <w:sz w:val="21"/>
                <w:szCs w:val="21"/>
              </w:rPr>
            </w:pPr>
            <w:r w:rsidRPr="00696CEA">
              <w:rPr>
                <w:rFonts w:ascii="宋体" w:eastAsia="宋体" w:hAnsi="宋体" w:hint="eastAsia"/>
                <w:sz w:val="21"/>
                <w:szCs w:val="21"/>
              </w:rPr>
              <w:t>收集整理资料，起草调研报告，整理会议纪要等</w:t>
            </w:r>
          </w:p>
          <w:p w:rsidR="00C16150" w:rsidRPr="00696CEA" w:rsidRDefault="00C16150" w:rsidP="00EF79CE">
            <w:pPr>
              <w:pStyle w:val="ab"/>
              <w:spacing w:line="360" w:lineRule="auto"/>
              <w:ind w:left="432" w:firstLineChars="0" w:firstLine="0"/>
              <w:rPr>
                <w:rFonts w:ascii="宋体" w:eastAsia="宋体" w:hAnsi="宋体"/>
                <w:sz w:val="21"/>
                <w:szCs w:val="21"/>
              </w:rPr>
            </w:pPr>
          </w:p>
          <w:p w:rsidR="00C16150" w:rsidRPr="00696CEA" w:rsidRDefault="00C16150" w:rsidP="00EF79CE">
            <w:pPr>
              <w:pStyle w:val="ab"/>
              <w:spacing w:line="360" w:lineRule="auto"/>
              <w:ind w:left="432" w:firstLineChars="0" w:firstLine="0"/>
              <w:rPr>
                <w:rFonts w:ascii="宋体" w:eastAsia="宋体" w:hAnsi="宋体"/>
                <w:sz w:val="21"/>
                <w:szCs w:val="21"/>
                <w:u w:val="single"/>
              </w:rPr>
            </w:pPr>
            <w:r w:rsidRPr="00696CEA">
              <w:rPr>
                <w:rFonts w:ascii="宋体" w:eastAsia="宋体" w:hAnsi="宋体" w:hint="eastAsia"/>
                <w:sz w:val="21"/>
                <w:szCs w:val="21"/>
                <w:u w:val="single"/>
              </w:rPr>
              <w:t>数据收集与整理：</w:t>
            </w:r>
          </w:p>
          <w:p w:rsidR="00D20356" w:rsidRPr="00696CEA" w:rsidRDefault="00CD6C7D" w:rsidP="00CD6C7D">
            <w:pPr>
              <w:pStyle w:val="ab"/>
              <w:numPr>
                <w:ilvl w:val="0"/>
                <w:numId w:val="8"/>
              </w:numPr>
              <w:spacing w:line="360" w:lineRule="auto"/>
              <w:ind w:firstLineChars="0"/>
              <w:rPr>
                <w:rFonts w:ascii="宋体" w:eastAsia="宋体" w:hAnsi="宋体"/>
                <w:sz w:val="21"/>
                <w:szCs w:val="21"/>
              </w:rPr>
            </w:pPr>
            <w:r w:rsidRPr="00696CEA">
              <w:rPr>
                <w:rFonts w:ascii="宋体" w:eastAsia="宋体" w:hAnsi="宋体" w:hint="eastAsia"/>
                <w:sz w:val="21"/>
                <w:szCs w:val="21"/>
              </w:rPr>
              <w:t>招募有一定的问卷设计经验，能够概括总结统计的结果，掌握一定的提炼搜集数据的方法的同学；</w:t>
            </w:r>
          </w:p>
          <w:p w:rsidR="005F3C93" w:rsidRPr="00696CEA" w:rsidRDefault="0099115E" w:rsidP="00CD6C7D">
            <w:pPr>
              <w:pStyle w:val="ab"/>
              <w:numPr>
                <w:ilvl w:val="0"/>
                <w:numId w:val="8"/>
              </w:numPr>
              <w:spacing w:line="360" w:lineRule="auto"/>
              <w:ind w:firstLineChars="0"/>
              <w:rPr>
                <w:rFonts w:ascii="宋体" w:eastAsia="宋体" w:hAnsi="宋体"/>
                <w:sz w:val="21"/>
                <w:szCs w:val="21"/>
              </w:rPr>
            </w:pPr>
            <w:r w:rsidRPr="00696CEA">
              <w:rPr>
                <w:rFonts w:ascii="宋体" w:eastAsia="宋体" w:hAnsi="宋体" w:hint="eastAsia"/>
                <w:sz w:val="21"/>
                <w:szCs w:val="21"/>
              </w:rPr>
              <w:t>通过数据的调研总结配合中心</w:t>
            </w:r>
            <w:r w:rsidR="00EC5E5B" w:rsidRPr="00696CEA">
              <w:rPr>
                <w:rFonts w:ascii="宋体" w:eastAsia="宋体" w:hAnsi="宋体" w:hint="eastAsia"/>
                <w:sz w:val="21"/>
                <w:szCs w:val="21"/>
              </w:rPr>
              <w:t>进行</w:t>
            </w:r>
            <w:r w:rsidR="00922020" w:rsidRPr="00696CEA">
              <w:rPr>
                <w:rFonts w:ascii="宋体" w:eastAsia="宋体" w:hAnsi="宋体" w:hint="eastAsia"/>
                <w:sz w:val="21"/>
                <w:szCs w:val="21"/>
              </w:rPr>
              <w:t>经验分析以及</w:t>
            </w:r>
            <w:r w:rsidR="00EC5E5B" w:rsidRPr="00696CEA">
              <w:rPr>
                <w:rFonts w:ascii="宋体" w:eastAsia="宋体" w:hAnsi="宋体" w:hint="eastAsia"/>
                <w:sz w:val="21"/>
                <w:szCs w:val="21"/>
              </w:rPr>
              <w:t>空间计量等实证的</w:t>
            </w:r>
            <w:r w:rsidR="00CD6C7D" w:rsidRPr="00696CEA">
              <w:rPr>
                <w:rFonts w:ascii="宋体" w:eastAsia="宋体" w:hAnsi="宋体" w:hint="eastAsia"/>
                <w:sz w:val="21"/>
                <w:szCs w:val="21"/>
              </w:rPr>
              <w:t>分析。</w:t>
            </w:r>
          </w:p>
          <w:p w:rsidR="000C072D" w:rsidRPr="00696CEA" w:rsidRDefault="000C072D" w:rsidP="00EF79CE">
            <w:pPr>
              <w:pStyle w:val="ab"/>
              <w:spacing w:line="360" w:lineRule="auto"/>
              <w:ind w:left="432" w:firstLineChars="0" w:firstLine="0"/>
              <w:rPr>
                <w:rFonts w:ascii="宋体" w:eastAsia="宋体" w:hAnsi="宋体"/>
                <w:sz w:val="21"/>
                <w:szCs w:val="21"/>
              </w:rPr>
            </w:pPr>
          </w:p>
        </w:tc>
      </w:tr>
    </w:tbl>
    <w:p w:rsidR="008C3AC7" w:rsidRPr="00F46D69" w:rsidRDefault="008C3AC7" w:rsidP="00696CEA"/>
    <w:sectPr w:rsidR="008C3AC7" w:rsidRPr="00F46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8CD" w:rsidRDefault="000478CD" w:rsidP="008C3AC7">
      <w:r>
        <w:separator/>
      </w:r>
    </w:p>
  </w:endnote>
  <w:endnote w:type="continuationSeparator" w:id="0">
    <w:p w:rsidR="000478CD" w:rsidRDefault="000478CD" w:rsidP="008C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8CD" w:rsidRDefault="000478CD" w:rsidP="008C3AC7">
      <w:r>
        <w:separator/>
      </w:r>
    </w:p>
  </w:footnote>
  <w:footnote w:type="continuationSeparator" w:id="0">
    <w:p w:rsidR="000478CD" w:rsidRDefault="000478CD" w:rsidP="008C3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4AAC"/>
    <w:multiLevelType w:val="hybridMultilevel"/>
    <w:tmpl w:val="13C02F62"/>
    <w:lvl w:ilvl="0" w:tplc="89ACF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4A43E4"/>
    <w:multiLevelType w:val="hybridMultilevel"/>
    <w:tmpl w:val="3F60CD8A"/>
    <w:lvl w:ilvl="0" w:tplc="E068AA3C">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2" w15:restartNumberingAfterBreak="0">
    <w:nsid w:val="28D363F3"/>
    <w:multiLevelType w:val="hybridMultilevel"/>
    <w:tmpl w:val="69101442"/>
    <w:lvl w:ilvl="0" w:tplc="E774C8DE">
      <w:start w:val="1"/>
      <w:numFmt w:val="decimal"/>
      <w:lvlText w:val="%1、"/>
      <w:lvlJc w:val="left"/>
      <w:pPr>
        <w:ind w:left="1128" w:hanging="396"/>
      </w:pPr>
      <w:rPr>
        <w:rFonts w:hint="default"/>
      </w:rPr>
    </w:lvl>
    <w:lvl w:ilvl="1" w:tplc="04090019" w:tentative="1">
      <w:start w:val="1"/>
      <w:numFmt w:val="lowerLetter"/>
      <w:lvlText w:val="%2)"/>
      <w:lvlJc w:val="left"/>
      <w:pPr>
        <w:ind w:left="1572" w:hanging="420"/>
      </w:pPr>
    </w:lvl>
    <w:lvl w:ilvl="2" w:tplc="0409001B" w:tentative="1">
      <w:start w:val="1"/>
      <w:numFmt w:val="lowerRoman"/>
      <w:lvlText w:val="%3."/>
      <w:lvlJc w:val="right"/>
      <w:pPr>
        <w:ind w:left="1992" w:hanging="420"/>
      </w:pPr>
    </w:lvl>
    <w:lvl w:ilvl="3" w:tplc="0409000F" w:tentative="1">
      <w:start w:val="1"/>
      <w:numFmt w:val="decimal"/>
      <w:lvlText w:val="%4."/>
      <w:lvlJc w:val="left"/>
      <w:pPr>
        <w:ind w:left="2412" w:hanging="420"/>
      </w:pPr>
    </w:lvl>
    <w:lvl w:ilvl="4" w:tplc="04090019" w:tentative="1">
      <w:start w:val="1"/>
      <w:numFmt w:val="lowerLetter"/>
      <w:lvlText w:val="%5)"/>
      <w:lvlJc w:val="left"/>
      <w:pPr>
        <w:ind w:left="2832" w:hanging="420"/>
      </w:pPr>
    </w:lvl>
    <w:lvl w:ilvl="5" w:tplc="0409001B" w:tentative="1">
      <w:start w:val="1"/>
      <w:numFmt w:val="lowerRoman"/>
      <w:lvlText w:val="%6."/>
      <w:lvlJc w:val="right"/>
      <w:pPr>
        <w:ind w:left="3252" w:hanging="420"/>
      </w:pPr>
    </w:lvl>
    <w:lvl w:ilvl="6" w:tplc="0409000F" w:tentative="1">
      <w:start w:val="1"/>
      <w:numFmt w:val="decimal"/>
      <w:lvlText w:val="%7."/>
      <w:lvlJc w:val="left"/>
      <w:pPr>
        <w:ind w:left="3672" w:hanging="420"/>
      </w:pPr>
    </w:lvl>
    <w:lvl w:ilvl="7" w:tplc="04090019" w:tentative="1">
      <w:start w:val="1"/>
      <w:numFmt w:val="lowerLetter"/>
      <w:lvlText w:val="%8)"/>
      <w:lvlJc w:val="left"/>
      <w:pPr>
        <w:ind w:left="4092" w:hanging="420"/>
      </w:pPr>
    </w:lvl>
    <w:lvl w:ilvl="8" w:tplc="0409001B" w:tentative="1">
      <w:start w:val="1"/>
      <w:numFmt w:val="lowerRoman"/>
      <w:lvlText w:val="%9."/>
      <w:lvlJc w:val="right"/>
      <w:pPr>
        <w:ind w:left="4512" w:hanging="420"/>
      </w:pPr>
    </w:lvl>
  </w:abstractNum>
  <w:abstractNum w:abstractNumId="3" w15:restartNumberingAfterBreak="0">
    <w:nsid w:val="311537A9"/>
    <w:multiLevelType w:val="hybridMultilevel"/>
    <w:tmpl w:val="ED825E0C"/>
    <w:lvl w:ilvl="0" w:tplc="7D3870A6">
      <w:start w:val="7"/>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38CF0C93"/>
    <w:multiLevelType w:val="hybridMultilevel"/>
    <w:tmpl w:val="E19EE68A"/>
    <w:lvl w:ilvl="0" w:tplc="96A0FDB6">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5" w15:restartNumberingAfterBreak="0">
    <w:nsid w:val="4CF102CB"/>
    <w:multiLevelType w:val="hybridMultilevel"/>
    <w:tmpl w:val="18EEC138"/>
    <w:lvl w:ilvl="0" w:tplc="7A9C3AA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4A1FBC"/>
    <w:multiLevelType w:val="hybridMultilevel"/>
    <w:tmpl w:val="5E58ABD4"/>
    <w:lvl w:ilvl="0" w:tplc="4162CDDE">
      <w:start w:val="7"/>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7" w15:restartNumberingAfterBreak="0">
    <w:nsid w:val="621D3555"/>
    <w:multiLevelType w:val="hybridMultilevel"/>
    <w:tmpl w:val="1DCC869A"/>
    <w:lvl w:ilvl="0" w:tplc="3F96B66E">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8" w15:restartNumberingAfterBreak="0">
    <w:nsid w:val="7C2A396B"/>
    <w:multiLevelType w:val="hybridMultilevel"/>
    <w:tmpl w:val="47829EB6"/>
    <w:lvl w:ilvl="0" w:tplc="CD8C2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8"/>
  </w:num>
  <w:num w:numId="4">
    <w:abstractNumId w:val="0"/>
  </w:num>
  <w:num w:numId="5">
    <w:abstractNumId w:val="3"/>
  </w:num>
  <w:num w:numId="6">
    <w:abstractNumId w:val="2"/>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17"/>
    <w:rsid w:val="00006012"/>
    <w:rsid w:val="000478CD"/>
    <w:rsid w:val="00057A2E"/>
    <w:rsid w:val="000663E7"/>
    <w:rsid w:val="00083AA7"/>
    <w:rsid w:val="000A5E11"/>
    <w:rsid w:val="000B618B"/>
    <w:rsid w:val="000C072D"/>
    <w:rsid w:val="000D5ECF"/>
    <w:rsid w:val="000D63B9"/>
    <w:rsid w:val="000F7C24"/>
    <w:rsid w:val="001033BC"/>
    <w:rsid w:val="00130272"/>
    <w:rsid w:val="00155425"/>
    <w:rsid w:val="00191719"/>
    <w:rsid w:val="001951A0"/>
    <w:rsid w:val="001B09AB"/>
    <w:rsid w:val="001D1454"/>
    <w:rsid w:val="001D330E"/>
    <w:rsid w:val="001D4A18"/>
    <w:rsid w:val="001D5B6D"/>
    <w:rsid w:val="001F2099"/>
    <w:rsid w:val="001F338B"/>
    <w:rsid w:val="001F7A92"/>
    <w:rsid w:val="00232926"/>
    <w:rsid w:val="00270278"/>
    <w:rsid w:val="00270858"/>
    <w:rsid w:val="00272575"/>
    <w:rsid w:val="00290A5E"/>
    <w:rsid w:val="00293008"/>
    <w:rsid w:val="002F0084"/>
    <w:rsid w:val="002F2E1D"/>
    <w:rsid w:val="002F613A"/>
    <w:rsid w:val="00306689"/>
    <w:rsid w:val="00316E8D"/>
    <w:rsid w:val="00322D46"/>
    <w:rsid w:val="00325274"/>
    <w:rsid w:val="0033346E"/>
    <w:rsid w:val="003A2A33"/>
    <w:rsid w:val="003B5389"/>
    <w:rsid w:val="003E6975"/>
    <w:rsid w:val="00416A76"/>
    <w:rsid w:val="00421AA5"/>
    <w:rsid w:val="00442AEF"/>
    <w:rsid w:val="004B5471"/>
    <w:rsid w:val="004F1C74"/>
    <w:rsid w:val="00537187"/>
    <w:rsid w:val="005466EC"/>
    <w:rsid w:val="005610CD"/>
    <w:rsid w:val="00561E95"/>
    <w:rsid w:val="00565566"/>
    <w:rsid w:val="00581AC2"/>
    <w:rsid w:val="0059048B"/>
    <w:rsid w:val="00590B8E"/>
    <w:rsid w:val="00596893"/>
    <w:rsid w:val="005D13CC"/>
    <w:rsid w:val="005F3C93"/>
    <w:rsid w:val="00605E11"/>
    <w:rsid w:val="006062E7"/>
    <w:rsid w:val="006074BD"/>
    <w:rsid w:val="00615DBC"/>
    <w:rsid w:val="00653C32"/>
    <w:rsid w:val="00661CE8"/>
    <w:rsid w:val="00664FCA"/>
    <w:rsid w:val="00696CEA"/>
    <w:rsid w:val="006E56E3"/>
    <w:rsid w:val="006F0C05"/>
    <w:rsid w:val="006F316C"/>
    <w:rsid w:val="007073A0"/>
    <w:rsid w:val="0071302B"/>
    <w:rsid w:val="00714BBC"/>
    <w:rsid w:val="00742915"/>
    <w:rsid w:val="007719BD"/>
    <w:rsid w:val="00795BEF"/>
    <w:rsid w:val="007A5504"/>
    <w:rsid w:val="007B5EF8"/>
    <w:rsid w:val="007B6A4C"/>
    <w:rsid w:val="007C37A3"/>
    <w:rsid w:val="007D10C8"/>
    <w:rsid w:val="007D32D9"/>
    <w:rsid w:val="007F1E08"/>
    <w:rsid w:val="00837F6E"/>
    <w:rsid w:val="0084256D"/>
    <w:rsid w:val="00843937"/>
    <w:rsid w:val="0085724C"/>
    <w:rsid w:val="00861533"/>
    <w:rsid w:val="00880826"/>
    <w:rsid w:val="00884F5A"/>
    <w:rsid w:val="008C1AE0"/>
    <w:rsid w:val="008C3AC7"/>
    <w:rsid w:val="008E4B88"/>
    <w:rsid w:val="008E7EA8"/>
    <w:rsid w:val="008F478C"/>
    <w:rsid w:val="00911BB9"/>
    <w:rsid w:val="00922020"/>
    <w:rsid w:val="00937AA4"/>
    <w:rsid w:val="009700A2"/>
    <w:rsid w:val="0099115E"/>
    <w:rsid w:val="009B4B6A"/>
    <w:rsid w:val="009E1E8F"/>
    <w:rsid w:val="00A60117"/>
    <w:rsid w:val="00A66B13"/>
    <w:rsid w:val="00A90293"/>
    <w:rsid w:val="00AE0F86"/>
    <w:rsid w:val="00B44209"/>
    <w:rsid w:val="00BA49E7"/>
    <w:rsid w:val="00C16150"/>
    <w:rsid w:val="00C40637"/>
    <w:rsid w:val="00C64047"/>
    <w:rsid w:val="00C8528A"/>
    <w:rsid w:val="00C97B35"/>
    <w:rsid w:val="00CB1C4C"/>
    <w:rsid w:val="00CD31BD"/>
    <w:rsid w:val="00CD6C7D"/>
    <w:rsid w:val="00D121AE"/>
    <w:rsid w:val="00D157FC"/>
    <w:rsid w:val="00D20356"/>
    <w:rsid w:val="00D205F2"/>
    <w:rsid w:val="00D26EBA"/>
    <w:rsid w:val="00D4455F"/>
    <w:rsid w:val="00D4541B"/>
    <w:rsid w:val="00D51DFA"/>
    <w:rsid w:val="00D52A17"/>
    <w:rsid w:val="00DA1788"/>
    <w:rsid w:val="00DD3C43"/>
    <w:rsid w:val="00DE6FAD"/>
    <w:rsid w:val="00DF5C95"/>
    <w:rsid w:val="00E46AA7"/>
    <w:rsid w:val="00E7299D"/>
    <w:rsid w:val="00E867A3"/>
    <w:rsid w:val="00EC5E5B"/>
    <w:rsid w:val="00ED32F8"/>
    <w:rsid w:val="00EF1BDC"/>
    <w:rsid w:val="00EF621B"/>
    <w:rsid w:val="00EF79CE"/>
    <w:rsid w:val="00F13DCD"/>
    <w:rsid w:val="00F46D69"/>
    <w:rsid w:val="00F92279"/>
    <w:rsid w:val="00F9458A"/>
    <w:rsid w:val="00FA60CC"/>
    <w:rsid w:val="00FB7264"/>
    <w:rsid w:val="00FD4525"/>
    <w:rsid w:val="00FD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05423-B265-4449-9EE4-9B213CC2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11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0117"/>
    <w:rPr>
      <w:color w:val="0563C1" w:themeColor="hyperlink"/>
      <w:u w:val="single"/>
    </w:rPr>
  </w:style>
  <w:style w:type="table" w:styleId="a4">
    <w:name w:val="Table Grid"/>
    <w:basedOn w:val="a1"/>
    <w:rsid w:val="00F46D6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3AC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3AC7"/>
    <w:rPr>
      <w:sz w:val="18"/>
      <w:szCs w:val="18"/>
    </w:rPr>
  </w:style>
  <w:style w:type="paragraph" w:styleId="a7">
    <w:name w:val="footer"/>
    <w:basedOn w:val="a"/>
    <w:link w:val="a8"/>
    <w:uiPriority w:val="99"/>
    <w:unhideWhenUsed/>
    <w:rsid w:val="008C3AC7"/>
    <w:pPr>
      <w:tabs>
        <w:tab w:val="center" w:pos="4153"/>
        <w:tab w:val="right" w:pos="8306"/>
      </w:tabs>
      <w:snapToGrid w:val="0"/>
      <w:jc w:val="left"/>
    </w:pPr>
    <w:rPr>
      <w:sz w:val="18"/>
      <w:szCs w:val="18"/>
    </w:rPr>
  </w:style>
  <w:style w:type="character" w:customStyle="1" w:styleId="a8">
    <w:name w:val="页脚 字符"/>
    <w:basedOn w:val="a0"/>
    <w:link w:val="a7"/>
    <w:uiPriority w:val="99"/>
    <w:rsid w:val="008C3AC7"/>
    <w:rPr>
      <w:sz w:val="18"/>
      <w:szCs w:val="18"/>
    </w:rPr>
  </w:style>
  <w:style w:type="paragraph" w:styleId="a9">
    <w:name w:val="Date"/>
    <w:basedOn w:val="a"/>
    <w:next w:val="a"/>
    <w:link w:val="aa"/>
    <w:uiPriority w:val="99"/>
    <w:semiHidden/>
    <w:unhideWhenUsed/>
    <w:rsid w:val="003A2A33"/>
    <w:pPr>
      <w:ind w:leftChars="2500" w:left="100"/>
    </w:pPr>
  </w:style>
  <w:style w:type="character" w:customStyle="1" w:styleId="aa">
    <w:name w:val="日期 字符"/>
    <w:basedOn w:val="a0"/>
    <w:link w:val="a9"/>
    <w:uiPriority w:val="99"/>
    <w:semiHidden/>
    <w:rsid w:val="003A2A33"/>
    <w:rPr>
      <w:szCs w:val="24"/>
    </w:rPr>
  </w:style>
  <w:style w:type="paragraph" w:styleId="ab">
    <w:name w:val="List Paragraph"/>
    <w:basedOn w:val="a"/>
    <w:uiPriority w:val="34"/>
    <w:qFormat/>
    <w:rsid w:val="00861533"/>
    <w:pPr>
      <w:ind w:firstLineChars="200" w:firstLine="420"/>
    </w:pPr>
  </w:style>
  <w:style w:type="paragraph" w:styleId="ac">
    <w:name w:val="Normal (Web)"/>
    <w:basedOn w:val="a"/>
    <w:uiPriority w:val="99"/>
    <w:semiHidden/>
    <w:unhideWhenUsed/>
    <w:rsid w:val="0071302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96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CF8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75AFB-37C2-4B27-B9BA-4F22A594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贺巍巍</dc:creator>
  <cp:lastModifiedBy>贺巍巍</cp:lastModifiedBy>
  <cp:revision>3</cp:revision>
  <cp:lastPrinted>2018-05-21T13:44:00Z</cp:lastPrinted>
  <dcterms:created xsi:type="dcterms:W3CDTF">2018-05-22T07:48:00Z</dcterms:created>
  <dcterms:modified xsi:type="dcterms:W3CDTF">2018-05-23T11:34:00Z</dcterms:modified>
</cp:coreProperties>
</file>